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71F" w:rsidRDefault="00091EEB">
      <w:pPr>
        <w:spacing w:after="0" w:line="259" w:lineRule="auto"/>
        <w:ind w:right="3"/>
        <w:jc w:val="center"/>
      </w:pPr>
      <w:r>
        <w:t xml:space="preserve">Tematica pentru EXAMENUL DE LICENŢĂ  </w:t>
      </w:r>
    </w:p>
    <w:p w:rsidR="00BF671F" w:rsidRDefault="00091EEB">
      <w:pPr>
        <w:spacing w:after="0" w:line="259" w:lineRule="auto"/>
        <w:ind w:right="4"/>
        <w:jc w:val="center"/>
      </w:pPr>
      <w:r>
        <w:t xml:space="preserve">TEOLOGIE ROMANO CATOLICĂ PASTORALĂ </w:t>
      </w:r>
    </w:p>
    <w:p w:rsidR="00BF671F" w:rsidRDefault="00091EEB">
      <w:pPr>
        <w:spacing w:after="0" w:line="259" w:lineRule="auto"/>
        <w:ind w:right="1"/>
        <w:jc w:val="center"/>
      </w:pPr>
      <w:r>
        <w:t>An academic 20</w:t>
      </w:r>
      <w:r w:rsidR="00BD7291">
        <w:t>20</w:t>
      </w:r>
      <w:r>
        <w:t>-202</w:t>
      </w:r>
      <w:r w:rsidR="00BD7291">
        <w:t>1</w:t>
      </w:r>
      <w:bookmarkStart w:id="0" w:name="_GoBack"/>
      <w:bookmarkEnd w:id="0"/>
      <w:r>
        <w:t xml:space="preserve"> </w:t>
      </w:r>
    </w:p>
    <w:p w:rsidR="00BF671F" w:rsidRDefault="00091EEB">
      <w:pPr>
        <w:spacing w:after="0" w:line="259" w:lineRule="auto"/>
        <w:ind w:left="0" w:firstLine="0"/>
        <w:jc w:val="left"/>
      </w:pPr>
      <w:r>
        <w:t xml:space="preserve"> </w:t>
      </w:r>
    </w:p>
    <w:p w:rsidR="00BF671F" w:rsidRDefault="00091EEB">
      <w:pPr>
        <w:spacing w:after="0" w:line="259" w:lineRule="auto"/>
        <w:ind w:left="0" w:firstLine="0"/>
        <w:jc w:val="left"/>
      </w:pPr>
      <w:r>
        <w:t xml:space="preserve"> </w:t>
      </w:r>
    </w:p>
    <w:p w:rsidR="00BF671F" w:rsidRDefault="00091EEB">
      <w:pPr>
        <w:spacing w:after="18" w:line="259" w:lineRule="auto"/>
        <w:ind w:left="0" w:firstLine="0"/>
        <w:jc w:val="left"/>
      </w:pPr>
      <w:r>
        <w:t xml:space="preserve"> </w:t>
      </w:r>
    </w:p>
    <w:p w:rsidR="00BF671F" w:rsidRPr="00091EEB" w:rsidRDefault="00091EEB">
      <w:pPr>
        <w:pStyle w:val="Heading1"/>
        <w:tabs>
          <w:tab w:val="center" w:pos="1514"/>
        </w:tabs>
        <w:ind w:left="-15" w:firstLine="0"/>
        <w:rPr>
          <w:b/>
        </w:rPr>
      </w:pPr>
      <w:r>
        <w:t xml:space="preserve"> </w:t>
      </w:r>
      <w:r w:rsidRPr="00091EEB">
        <w:rPr>
          <w:b/>
        </w:rPr>
        <w:t xml:space="preserve">I. Ştiinţe Biblice </w:t>
      </w:r>
    </w:p>
    <w:p w:rsidR="00BF671F" w:rsidRDefault="00091EEB">
      <w:pPr>
        <w:spacing w:after="15" w:line="259" w:lineRule="auto"/>
        <w:ind w:left="0" w:firstLine="0"/>
        <w:jc w:val="left"/>
      </w:pPr>
      <w:r>
        <w:t xml:space="preserve"> </w:t>
      </w:r>
    </w:p>
    <w:p w:rsidR="00BF671F" w:rsidRPr="00091EEB" w:rsidRDefault="00091EEB">
      <w:pPr>
        <w:tabs>
          <w:tab w:val="center" w:pos="2365"/>
        </w:tabs>
        <w:spacing w:after="3" w:line="259" w:lineRule="auto"/>
        <w:ind w:left="0" w:firstLine="0"/>
        <w:jc w:val="left"/>
        <w:rPr>
          <w:i/>
        </w:rPr>
      </w:pPr>
      <w:r>
        <w:t xml:space="preserve"> </w:t>
      </w:r>
      <w:r w:rsidRPr="00091EEB">
        <w:rPr>
          <w:i/>
        </w:rPr>
        <w:t xml:space="preserve">a) Exegeza Vechiului Testament </w:t>
      </w:r>
    </w:p>
    <w:p w:rsidR="00BF671F" w:rsidRDefault="00091EEB">
      <w:pPr>
        <w:numPr>
          <w:ilvl w:val="0"/>
          <w:numId w:val="1"/>
        </w:numPr>
        <w:ind w:hanging="266"/>
      </w:pPr>
      <w:r>
        <w:t xml:space="preserve">Interpretarea Bibliei </w:t>
      </w:r>
    </w:p>
    <w:p w:rsidR="00BF671F" w:rsidRDefault="00091EEB">
      <w:pPr>
        <w:numPr>
          <w:ilvl w:val="0"/>
          <w:numId w:val="1"/>
        </w:numPr>
        <w:ind w:hanging="266"/>
      </w:pPr>
      <w:r>
        <w:t xml:space="preserve">Pentateuhul. Elemente literare și teologice </w:t>
      </w:r>
      <w:r>
        <w:tab/>
        <w:t xml:space="preserve"> </w:t>
      </w:r>
    </w:p>
    <w:p w:rsidR="00BF671F" w:rsidRDefault="00091EEB">
      <w:pPr>
        <w:numPr>
          <w:ilvl w:val="0"/>
          <w:numId w:val="1"/>
        </w:numPr>
        <w:ind w:hanging="266"/>
      </w:pPr>
      <w:r>
        <w:t xml:space="preserve">Literatura profetică </w:t>
      </w:r>
    </w:p>
    <w:p w:rsidR="00BF671F" w:rsidRDefault="00091EEB">
      <w:pPr>
        <w:numPr>
          <w:ilvl w:val="0"/>
          <w:numId w:val="1"/>
        </w:numPr>
        <w:ind w:hanging="266"/>
      </w:pPr>
      <w:r>
        <w:t xml:space="preserve">Cărțile istorice: specific, teologie </w:t>
      </w:r>
    </w:p>
    <w:p w:rsidR="00BF671F" w:rsidRDefault="00091EEB">
      <w:pPr>
        <w:spacing w:after="0" w:line="259" w:lineRule="auto"/>
        <w:ind w:left="701" w:firstLine="0"/>
        <w:jc w:val="left"/>
      </w:pPr>
      <w:r>
        <w:t xml:space="preserve"> </w:t>
      </w:r>
    </w:p>
    <w:p w:rsidR="00BF671F" w:rsidRPr="00091EEB" w:rsidRDefault="00091EEB" w:rsidP="00091EEB">
      <w:pPr>
        <w:spacing w:after="3" w:line="259" w:lineRule="auto"/>
        <w:ind w:left="276"/>
        <w:jc w:val="left"/>
        <w:rPr>
          <w:i/>
        </w:rPr>
      </w:pPr>
      <w:r w:rsidRPr="00091EEB">
        <w:rPr>
          <w:i/>
        </w:rPr>
        <w:t xml:space="preserve">Bibliografie: </w:t>
      </w:r>
    </w:p>
    <w:p w:rsidR="00091EEB" w:rsidRDefault="00091EEB" w:rsidP="00091EEB">
      <w:pPr>
        <w:spacing w:after="2" w:line="242" w:lineRule="auto"/>
        <w:ind w:left="266" w:firstLine="0"/>
      </w:pPr>
      <w:r>
        <w:t>R.E. B</w:t>
      </w:r>
      <w:r>
        <w:rPr>
          <w:sz w:val="19"/>
        </w:rPr>
        <w:t>ROWN</w:t>
      </w:r>
      <w:r>
        <w:t xml:space="preserve"> - J.A. F</w:t>
      </w:r>
      <w:r>
        <w:rPr>
          <w:sz w:val="19"/>
        </w:rPr>
        <w:t>ITZMYER</w:t>
      </w:r>
      <w:r>
        <w:t xml:space="preserve"> – R.E. M</w:t>
      </w:r>
      <w:r>
        <w:rPr>
          <w:sz w:val="19"/>
        </w:rPr>
        <w:t>URPHY</w:t>
      </w:r>
      <w:r>
        <w:t xml:space="preserve">, Introducere şi comentariu la Sfânta Scriptură (Pentateuh, Literatura profetică), Galaxia Gutenberg, Târgu Lăpuş 2007; </w:t>
      </w:r>
    </w:p>
    <w:p w:rsidR="00091EEB" w:rsidRDefault="00091EEB" w:rsidP="00091EEB">
      <w:pPr>
        <w:spacing w:after="2" w:line="242" w:lineRule="auto"/>
        <w:ind w:left="266" w:firstLine="0"/>
      </w:pPr>
      <w:r>
        <w:t>I. F</w:t>
      </w:r>
      <w:r>
        <w:rPr>
          <w:sz w:val="19"/>
        </w:rPr>
        <w:t>ARAOANU</w:t>
      </w:r>
      <w:r>
        <w:t>, Biblia cuvânt divin și uman, Sapientia, Iași 2011; J.L. S</w:t>
      </w:r>
      <w:r>
        <w:rPr>
          <w:sz w:val="19"/>
        </w:rPr>
        <w:t>KA</w:t>
      </w:r>
      <w:r>
        <w:t xml:space="preserve">, Pentateuhul, Sapientia; P. Sescu (coord.) Introducere în Sfânta Scriptură, Sapientia, Iaşi 2006; </w:t>
      </w:r>
    </w:p>
    <w:p w:rsidR="00BF671F" w:rsidRDefault="00091EEB" w:rsidP="00091EEB">
      <w:pPr>
        <w:spacing w:after="2" w:line="242" w:lineRule="auto"/>
        <w:ind w:left="266" w:firstLine="0"/>
      </w:pPr>
      <w:r>
        <w:t xml:space="preserve">Suportul de curs. </w:t>
      </w:r>
    </w:p>
    <w:p w:rsidR="00BF671F" w:rsidRDefault="00091EEB" w:rsidP="00091EEB">
      <w:pPr>
        <w:spacing w:after="10" w:line="259" w:lineRule="auto"/>
        <w:ind w:left="0" w:firstLine="0"/>
        <w:jc w:val="left"/>
      </w:pPr>
      <w:r>
        <w:t xml:space="preserve"> </w:t>
      </w:r>
    </w:p>
    <w:p w:rsidR="00BF671F" w:rsidRPr="00091EEB" w:rsidRDefault="00091EEB" w:rsidP="00091EEB">
      <w:pPr>
        <w:tabs>
          <w:tab w:val="center" w:pos="2225"/>
        </w:tabs>
        <w:spacing w:after="3" w:line="259" w:lineRule="auto"/>
        <w:ind w:left="0" w:firstLine="0"/>
        <w:jc w:val="left"/>
        <w:rPr>
          <w:i/>
        </w:rPr>
      </w:pPr>
      <w:r>
        <w:t xml:space="preserve">     </w:t>
      </w:r>
      <w:r w:rsidRPr="00091EEB">
        <w:rPr>
          <w:i/>
        </w:rPr>
        <w:t xml:space="preserve">b) Exegeza Noului Testament </w:t>
      </w:r>
    </w:p>
    <w:p w:rsidR="00BF671F" w:rsidRDefault="00091EEB" w:rsidP="00091EEB">
      <w:pPr>
        <w:numPr>
          <w:ilvl w:val="0"/>
          <w:numId w:val="2"/>
        </w:numPr>
        <w:ind w:left="631" w:hanging="350"/>
      </w:pPr>
      <w:r>
        <w:t xml:space="preserve">Evangheliile: gen literar, problema sinoptică </w:t>
      </w:r>
    </w:p>
    <w:p w:rsidR="00BF671F" w:rsidRDefault="00091EEB" w:rsidP="00091EEB">
      <w:pPr>
        <w:numPr>
          <w:ilvl w:val="0"/>
          <w:numId w:val="2"/>
        </w:numPr>
        <w:ind w:left="631" w:hanging="350"/>
      </w:pPr>
      <w:r>
        <w:t xml:space="preserve">Evanghelia după sfântul Marcu </w:t>
      </w:r>
    </w:p>
    <w:p w:rsidR="00091EEB" w:rsidRDefault="00091EEB" w:rsidP="00091EEB">
      <w:pPr>
        <w:numPr>
          <w:ilvl w:val="0"/>
          <w:numId w:val="2"/>
        </w:numPr>
        <w:ind w:left="631" w:hanging="350"/>
      </w:pPr>
      <w:r>
        <w:t xml:space="preserve">Opera sf. Luca: aspecte literare şi teologice. </w:t>
      </w:r>
    </w:p>
    <w:p w:rsidR="00BF671F" w:rsidRDefault="00091EEB" w:rsidP="00091EEB">
      <w:pPr>
        <w:numPr>
          <w:ilvl w:val="0"/>
          <w:numId w:val="2"/>
        </w:numPr>
        <w:ind w:left="631" w:hanging="350"/>
      </w:pPr>
      <w:r>
        <w:t xml:space="preserve">Scrisorile sfântului Paul. </w:t>
      </w:r>
    </w:p>
    <w:p w:rsidR="00BF671F" w:rsidRDefault="00091EEB" w:rsidP="00091EEB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BF671F" w:rsidRPr="00091EEB" w:rsidRDefault="00091EEB" w:rsidP="00091EEB">
      <w:pPr>
        <w:spacing w:after="3" w:line="259" w:lineRule="auto"/>
        <w:jc w:val="left"/>
        <w:rPr>
          <w:i/>
        </w:rPr>
      </w:pPr>
      <w:r>
        <w:rPr>
          <w:i/>
        </w:rPr>
        <w:t xml:space="preserve">     </w:t>
      </w:r>
      <w:r w:rsidRPr="00091EEB">
        <w:rPr>
          <w:i/>
        </w:rPr>
        <w:t xml:space="preserve">Bibliografie: </w:t>
      </w:r>
    </w:p>
    <w:p w:rsidR="00091EEB" w:rsidRDefault="00091EEB" w:rsidP="00091EEB">
      <w:pPr>
        <w:spacing w:after="5" w:line="241" w:lineRule="auto"/>
        <w:ind w:right="-13"/>
      </w:pPr>
      <w:r>
        <w:t>R.E. B</w:t>
      </w:r>
      <w:r>
        <w:rPr>
          <w:sz w:val="19"/>
        </w:rPr>
        <w:t>ROWN</w:t>
      </w:r>
      <w:r>
        <w:t xml:space="preserve"> - J.A. F</w:t>
      </w:r>
      <w:r>
        <w:rPr>
          <w:sz w:val="19"/>
        </w:rPr>
        <w:t>ITZMYER</w:t>
      </w:r>
      <w:r>
        <w:t xml:space="preserve"> – R.E. M</w:t>
      </w:r>
      <w:r>
        <w:rPr>
          <w:sz w:val="19"/>
        </w:rPr>
        <w:t>URPHY</w:t>
      </w:r>
      <w:r>
        <w:t xml:space="preserve">, Introducere şi comentariu la Sfânta Scriptură      (Evanghelii sinoptice, Literatura paulină), Galaxia Gutenberg, Târgu Lăpuş 2007; </w:t>
      </w:r>
    </w:p>
    <w:p w:rsidR="00091EEB" w:rsidRDefault="00091EEB" w:rsidP="00091EEB">
      <w:pPr>
        <w:spacing w:after="5" w:line="241" w:lineRule="auto"/>
        <w:ind w:right="-13"/>
      </w:pPr>
      <w:r>
        <w:t>I. F</w:t>
      </w:r>
      <w:r>
        <w:rPr>
          <w:sz w:val="19"/>
        </w:rPr>
        <w:t>ARAOANU</w:t>
      </w:r>
      <w:r>
        <w:t xml:space="preserve">, Isus Cristos în evangheliile sinoptice, Sapientia, Iași 2014; </w:t>
      </w:r>
    </w:p>
    <w:p w:rsidR="00091EEB" w:rsidRDefault="00091EEB" w:rsidP="00091EEB">
      <w:pPr>
        <w:spacing w:after="5" w:line="241" w:lineRule="auto"/>
        <w:ind w:right="-13"/>
      </w:pPr>
      <w:r>
        <w:t>É.</w:t>
      </w:r>
      <w:r>
        <w:rPr>
          <w:sz w:val="19"/>
        </w:rPr>
        <w:t xml:space="preserve"> </w:t>
      </w:r>
      <w:r>
        <w:t>C</w:t>
      </w:r>
      <w:r>
        <w:rPr>
          <w:sz w:val="19"/>
        </w:rPr>
        <w:t>HARPENTIER</w:t>
      </w:r>
      <w:r>
        <w:t xml:space="preserve">, Să citim Noul Testament, Bucureşti 1999; </w:t>
      </w:r>
    </w:p>
    <w:p w:rsidR="00BF671F" w:rsidRDefault="00091EEB" w:rsidP="00091EEB">
      <w:pPr>
        <w:spacing w:after="5" w:line="241" w:lineRule="auto"/>
        <w:ind w:right="-13"/>
      </w:pPr>
      <w:r>
        <w:t xml:space="preserve">suportul de curs. </w:t>
      </w:r>
    </w:p>
    <w:p w:rsidR="00BF671F" w:rsidRDefault="00091EEB">
      <w:pPr>
        <w:spacing w:after="0" w:line="259" w:lineRule="auto"/>
        <w:ind w:left="0" w:firstLine="0"/>
        <w:jc w:val="left"/>
      </w:pPr>
      <w:r>
        <w:t xml:space="preserve"> </w:t>
      </w:r>
    </w:p>
    <w:p w:rsidR="00BF671F" w:rsidRDefault="00091EEB">
      <w:pPr>
        <w:spacing w:after="10" w:line="259" w:lineRule="auto"/>
        <w:ind w:left="0" w:firstLine="0"/>
        <w:jc w:val="left"/>
      </w:pPr>
      <w:r>
        <w:t xml:space="preserve"> </w:t>
      </w:r>
    </w:p>
    <w:p w:rsidR="00BF671F" w:rsidRPr="00091EEB" w:rsidRDefault="00091EEB" w:rsidP="00091EEB">
      <w:pPr>
        <w:tabs>
          <w:tab w:val="center" w:pos="1880"/>
        </w:tabs>
        <w:spacing w:after="0" w:line="259" w:lineRule="auto"/>
        <w:ind w:left="0" w:firstLine="0"/>
        <w:jc w:val="left"/>
        <w:rPr>
          <w:b/>
        </w:rPr>
      </w:pPr>
      <w:r>
        <w:t xml:space="preserve"> </w:t>
      </w:r>
      <w:r w:rsidRPr="00091EEB">
        <w:rPr>
          <w:b/>
        </w:rPr>
        <w:t xml:space="preserve">II. Teologie dogmatică: </w:t>
      </w:r>
    </w:p>
    <w:p w:rsidR="00BF671F" w:rsidRDefault="00091EEB">
      <w:pPr>
        <w:spacing w:after="0" w:line="259" w:lineRule="auto"/>
        <w:ind w:left="701" w:firstLine="0"/>
        <w:jc w:val="left"/>
      </w:pPr>
      <w:r>
        <w:t xml:space="preserve"> </w:t>
      </w:r>
    </w:p>
    <w:p w:rsidR="00BF671F" w:rsidRPr="00091EEB" w:rsidRDefault="00091EEB" w:rsidP="00091EEB">
      <w:pPr>
        <w:spacing w:after="3" w:line="259" w:lineRule="auto"/>
        <w:jc w:val="left"/>
        <w:rPr>
          <w:i/>
        </w:rPr>
      </w:pPr>
      <w:r>
        <w:t xml:space="preserve">     </w:t>
      </w:r>
      <w:r w:rsidRPr="00091EEB">
        <w:rPr>
          <w:i/>
        </w:rPr>
        <w:t xml:space="preserve">a) Pneumatologia </w:t>
      </w:r>
    </w:p>
    <w:p w:rsidR="00BF671F" w:rsidRDefault="00091EEB">
      <w:pPr>
        <w:numPr>
          <w:ilvl w:val="0"/>
          <w:numId w:val="3"/>
        </w:numPr>
        <w:ind w:left="685" w:hanging="350"/>
      </w:pPr>
      <w:r>
        <w:t xml:space="preserve">Duhul dăruit de Domnul Bisericii în lumina Faptelor Apostolilor </w:t>
      </w:r>
    </w:p>
    <w:p w:rsidR="00BF671F" w:rsidRDefault="00091EEB">
      <w:pPr>
        <w:numPr>
          <w:ilvl w:val="0"/>
          <w:numId w:val="3"/>
        </w:numPr>
        <w:ind w:left="685" w:hanging="350"/>
      </w:pPr>
      <w:r>
        <w:t xml:space="preserve">Pneumatologia paulină. Duhul Tatălui și al Fiului. Ibidem pp. 121-144. </w:t>
      </w:r>
    </w:p>
    <w:p w:rsidR="00091EEB" w:rsidRDefault="00091EEB">
      <w:pPr>
        <w:numPr>
          <w:ilvl w:val="0"/>
          <w:numId w:val="3"/>
        </w:numPr>
        <w:ind w:left="685" w:hanging="350"/>
      </w:pPr>
      <w:r>
        <w:t xml:space="preserve">Perspectiva eclezială a pneumatologiei ioanee, Ibidem. pp. 145-164. </w:t>
      </w:r>
    </w:p>
    <w:p w:rsidR="00BF671F" w:rsidRDefault="00091EEB">
      <w:pPr>
        <w:numPr>
          <w:ilvl w:val="0"/>
          <w:numId w:val="3"/>
        </w:numPr>
        <w:ind w:left="685" w:hanging="350"/>
      </w:pPr>
      <w:r>
        <w:t xml:space="preserve">Introducerea lui Filioque în simbol </w:t>
      </w:r>
    </w:p>
    <w:p w:rsidR="00BF671F" w:rsidRDefault="00091EEB">
      <w:pPr>
        <w:spacing w:after="0" w:line="259" w:lineRule="auto"/>
        <w:ind w:left="701" w:firstLine="0"/>
        <w:jc w:val="left"/>
      </w:pPr>
      <w:r>
        <w:t xml:space="preserve"> </w:t>
      </w:r>
    </w:p>
    <w:p w:rsidR="00091EEB" w:rsidRDefault="00091EEB">
      <w:pPr>
        <w:ind w:left="711"/>
        <w:rPr>
          <w:i/>
        </w:rPr>
      </w:pPr>
    </w:p>
    <w:p w:rsidR="00091EEB" w:rsidRDefault="00091EEB">
      <w:pPr>
        <w:ind w:left="711"/>
        <w:rPr>
          <w:color w:val="221E1F"/>
        </w:rPr>
      </w:pPr>
      <w:r w:rsidRPr="00091EEB">
        <w:rPr>
          <w:i/>
        </w:rPr>
        <w:lastRenderedPageBreak/>
        <w:t>Bibliografie:</w:t>
      </w:r>
      <w:r>
        <w:rPr>
          <w:color w:val="221E1F"/>
        </w:rPr>
        <w:t xml:space="preserve"> </w:t>
      </w:r>
    </w:p>
    <w:p w:rsidR="00BF671F" w:rsidRDefault="00091EEB">
      <w:pPr>
        <w:ind w:left="711"/>
      </w:pPr>
      <w:r>
        <w:t xml:space="preserve">E. Ferenț, Pneumatologia, Ed. Episcopiei Romano-Catolice București, București 1999.  </w:t>
      </w:r>
    </w:p>
    <w:p w:rsidR="00BF671F" w:rsidRDefault="00091EEB">
      <w:pPr>
        <w:spacing w:after="0" w:line="259" w:lineRule="auto"/>
        <w:ind w:left="701" w:firstLine="0"/>
        <w:jc w:val="left"/>
      </w:pPr>
      <w:r>
        <w:t xml:space="preserve"> </w:t>
      </w:r>
    </w:p>
    <w:p w:rsidR="00BF671F" w:rsidRPr="00091EEB" w:rsidRDefault="00091EEB" w:rsidP="00091EEB">
      <w:pPr>
        <w:spacing w:after="3" w:line="259" w:lineRule="auto"/>
        <w:jc w:val="left"/>
        <w:rPr>
          <w:i/>
        </w:rPr>
      </w:pPr>
      <w:r>
        <w:t xml:space="preserve">     </w:t>
      </w:r>
      <w:r w:rsidRPr="00091EEB">
        <w:rPr>
          <w:i/>
        </w:rPr>
        <w:t xml:space="preserve">b) Ecleziologie – Cristologie </w:t>
      </w:r>
    </w:p>
    <w:p w:rsidR="00BF671F" w:rsidRDefault="00091EEB">
      <w:pPr>
        <w:numPr>
          <w:ilvl w:val="0"/>
          <w:numId w:val="4"/>
        </w:numPr>
        <w:ind w:left="685" w:hanging="350"/>
      </w:pPr>
      <w:r>
        <w:t xml:space="preserve">Isus din Nazaret înaintea istoriei. (Izvoarele păgâne, iudaice, creștine și arheologia). </w:t>
      </w:r>
    </w:p>
    <w:p w:rsidR="00BF671F" w:rsidRDefault="00091EEB">
      <w:pPr>
        <w:numPr>
          <w:ilvl w:val="0"/>
          <w:numId w:val="4"/>
        </w:numPr>
        <w:ind w:left="685" w:hanging="350"/>
      </w:pPr>
      <w:r>
        <w:t xml:space="preserve">Învierea lui Isus.  </w:t>
      </w:r>
    </w:p>
    <w:p w:rsidR="00BF671F" w:rsidRDefault="00091EEB">
      <w:pPr>
        <w:numPr>
          <w:ilvl w:val="0"/>
          <w:numId w:val="4"/>
        </w:numPr>
        <w:ind w:left="685" w:hanging="350"/>
      </w:pPr>
      <w:r>
        <w:t xml:space="preserve">Biserica în gândirea sfântului Paul </w:t>
      </w:r>
    </w:p>
    <w:p w:rsidR="00BF671F" w:rsidRDefault="00091EEB">
      <w:pPr>
        <w:numPr>
          <w:ilvl w:val="0"/>
          <w:numId w:val="4"/>
        </w:numPr>
        <w:ind w:left="685" w:hanging="350"/>
      </w:pPr>
      <w:r>
        <w:t xml:space="preserve">Notele Bisericii: una, sfântă, catolică și apostolică. </w:t>
      </w:r>
    </w:p>
    <w:p w:rsidR="00BF671F" w:rsidRDefault="00091EEB">
      <w:pPr>
        <w:spacing w:after="0" w:line="259" w:lineRule="auto"/>
        <w:ind w:left="0" w:firstLine="0"/>
        <w:jc w:val="left"/>
      </w:pPr>
      <w:r>
        <w:t xml:space="preserve"> </w:t>
      </w:r>
    </w:p>
    <w:p w:rsidR="00091EEB" w:rsidRDefault="00091EEB">
      <w:pPr>
        <w:spacing w:after="0" w:line="259" w:lineRule="auto"/>
        <w:ind w:left="274" w:firstLine="0"/>
        <w:jc w:val="left"/>
        <w:rPr>
          <w:color w:val="221E1F"/>
        </w:rPr>
      </w:pPr>
      <w:r w:rsidRPr="00091EEB">
        <w:rPr>
          <w:i/>
        </w:rPr>
        <w:t>Bibliografie:</w:t>
      </w:r>
    </w:p>
    <w:p w:rsidR="00BF671F" w:rsidRDefault="00091EEB">
      <w:pPr>
        <w:spacing w:after="0" w:line="259" w:lineRule="auto"/>
        <w:ind w:left="274" w:firstLine="0"/>
        <w:jc w:val="left"/>
      </w:pPr>
      <w:r>
        <w:rPr>
          <w:color w:val="221E1F"/>
        </w:rPr>
        <w:t xml:space="preserve">B. Sesboue, A crede, Sapientia, Iași 2011. </w:t>
      </w:r>
    </w:p>
    <w:p w:rsidR="00BF671F" w:rsidRDefault="00091EEB">
      <w:pPr>
        <w:spacing w:after="0" w:line="259" w:lineRule="auto"/>
        <w:ind w:left="274" w:firstLine="0"/>
        <w:jc w:val="left"/>
      </w:pPr>
      <w:r>
        <w:rPr>
          <w:color w:val="221E1F"/>
        </w:rPr>
        <w:t xml:space="preserve">Ştefan Lupu, Misterul Bisericii. Manual de ecleziologie, Sapientia, Iaşi 2016. </w:t>
      </w:r>
    </w:p>
    <w:p w:rsidR="00BF671F" w:rsidRDefault="00091EEB">
      <w:pPr>
        <w:spacing w:after="0" w:line="259" w:lineRule="auto"/>
        <w:ind w:left="0" w:firstLine="0"/>
        <w:jc w:val="left"/>
      </w:pPr>
      <w:r>
        <w:t xml:space="preserve"> </w:t>
      </w:r>
    </w:p>
    <w:p w:rsidR="00BF671F" w:rsidRDefault="00091EEB">
      <w:pPr>
        <w:spacing w:after="10" w:line="259" w:lineRule="auto"/>
        <w:ind w:left="58" w:firstLine="0"/>
        <w:jc w:val="center"/>
      </w:pPr>
      <w:r>
        <w:t xml:space="preserve"> </w:t>
      </w:r>
    </w:p>
    <w:p w:rsidR="00BF671F" w:rsidRPr="00091EEB" w:rsidRDefault="00091EEB">
      <w:pPr>
        <w:pStyle w:val="Heading1"/>
        <w:tabs>
          <w:tab w:val="center" w:pos="2208"/>
        </w:tabs>
        <w:ind w:left="-15" w:firstLine="0"/>
        <w:rPr>
          <w:b/>
        </w:rPr>
      </w:pPr>
      <w:r>
        <w:t xml:space="preserve"> </w:t>
      </w:r>
      <w:r w:rsidRPr="00091EEB">
        <w:rPr>
          <w:b/>
        </w:rPr>
        <w:t xml:space="preserve">III. Teologie morală: Bioetica </w:t>
      </w:r>
    </w:p>
    <w:p w:rsidR="00BF671F" w:rsidRDefault="00091EEB">
      <w:pPr>
        <w:spacing w:after="0" w:line="259" w:lineRule="auto"/>
        <w:ind w:left="0" w:firstLine="0"/>
        <w:jc w:val="left"/>
      </w:pPr>
      <w:r>
        <w:t xml:space="preserve"> </w:t>
      </w:r>
    </w:p>
    <w:p w:rsidR="00BF671F" w:rsidRDefault="00091EEB">
      <w:pPr>
        <w:numPr>
          <w:ilvl w:val="0"/>
          <w:numId w:val="5"/>
        </w:numPr>
        <w:spacing w:after="37"/>
        <w:ind w:left="685" w:hanging="350"/>
      </w:pPr>
      <w:r>
        <w:t xml:space="preserve">Valoarea vieţii umane </w:t>
      </w:r>
    </w:p>
    <w:p w:rsidR="00BF671F" w:rsidRDefault="00091EEB">
      <w:pPr>
        <w:numPr>
          <w:ilvl w:val="0"/>
          <w:numId w:val="5"/>
        </w:numPr>
        <w:spacing w:after="39"/>
        <w:ind w:left="685" w:hanging="350"/>
      </w:pPr>
      <w:r>
        <w:t xml:space="preserve">Ameninţări la adresa vieţii umane </w:t>
      </w:r>
    </w:p>
    <w:p w:rsidR="00BF671F" w:rsidRDefault="00091EEB">
      <w:pPr>
        <w:numPr>
          <w:ilvl w:val="0"/>
          <w:numId w:val="5"/>
        </w:numPr>
        <w:spacing w:after="37"/>
        <w:ind w:left="685" w:hanging="350"/>
      </w:pPr>
      <w:r>
        <w:t xml:space="preserve">Corporalitatea umană </w:t>
      </w:r>
    </w:p>
    <w:p w:rsidR="00BF671F" w:rsidRDefault="00091EEB">
      <w:pPr>
        <w:numPr>
          <w:ilvl w:val="0"/>
          <w:numId w:val="5"/>
        </w:numPr>
        <w:spacing w:after="37"/>
        <w:ind w:left="685" w:hanging="350"/>
      </w:pPr>
      <w:r>
        <w:t xml:space="preserve">Problemele etice ale avortului </w:t>
      </w:r>
    </w:p>
    <w:p w:rsidR="00BF671F" w:rsidRDefault="00091EEB">
      <w:pPr>
        <w:numPr>
          <w:ilvl w:val="0"/>
          <w:numId w:val="5"/>
        </w:numPr>
        <w:spacing w:after="221"/>
        <w:ind w:left="685" w:hanging="350"/>
      </w:pPr>
      <w:r>
        <w:t xml:space="preserve">Eutanasia şi problemele ei morale </w:t>
      </w:r>
    </w:p>
    <w:p w:rsidR="00091EEB" w:rsidRDefault="00091EEB">
      <w:pPr>
        <w:spacing w:after="5" w:line="241" w:lineRule="auto"/>
        <w:ind w:left="360" w:right="-13"/>
      </w:pPr>
      <w:r w:rsidRPr="00091EEB">
        <w:rPr>
          <w:i/>
        </w:rPr>
        <w:t>Bibliografie:</w:t>
      </w:r>
      <w:r>
        <w:t xml:space="preserve"> </w:t>
      </w:r>
    </w:p>
    <w:p w:rsidR="00BF671F" w:rsidRDefault="00091EEB">
      <w:pPr>
        <w:spacing w:after="5" w:line="241" w:lineRule="auto"/>
        <w:ind w:left="360" w:right="-13"/>
      </w:pPr>
      <w:r>
        <w:t xml:space="preserve">Isidor Chinez, Bioetica – responsabilitatea faţă de viaţa umană, Sapientia, Iaşi 2015. </w:t>
      </w:r>
    </w:p>
    <w:p w:rsidR="00BF671F" w:rsidRDefault="00091EEB">
      <w:pPr>
        <w:spacing w:after="0" w:line="259" w:lineRule="auto"/>
        <w:ind w:left="0" w:firstLine="0"/>
        <w:jc w:val="left"/>
      </w:pPr>
      <w:r>
        <w:t xml:space="preserve"> </w:t>
      </w:r>
    </w:p>
    <w:p w:rsidR="00BF671F" w:rsidRDefault="00091EEB">
      <w:pPr>
        <w:spacing w:after="0" w:line="259" w:lineRule="auto"/>
        <w:ind w:left="0" w:firstLine="0"/>
        <w:jc w:val="left"/>
      </w:pPr>
      <w:r>
        <w:t xml:space="preserve"> </w:t>
      </w:r>
    </w:p>
    <w:sectPr w:rsidR="00BF671F">
      <w:pgSz w:w="11906" w:h="16838"/>
      <w:pgMar w:top="1869" w:right="1096" w:bottom="1877" w:left="11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213"/>
    <w:multiLevelType w:val="hybridMultilevel"/>
    <w:tmpl w:val="052CC7CE"/>
    <w:lvl w:ilvl="0" w:tplc="C1F8CB70">
      <w:start w:val="1"/>
      <w:numFmt w:val="decimal"/>
      <w:lvlText w:val="%1)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C92AA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1639D6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807C24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6601A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508EF8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C4B530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01444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6AA450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A963FE"/>
    <w:multiLevelType w:val="hybridMultilevel"/>
    <w:tmpl w:val="AAE220EC"/>
    <w:lvl w:ilvl="0" w:tplc="7B5AB504">
      <w:start w:val="1"/>
      <w:numFmt w:val="decimal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4AFCE8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7C583E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0351A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A06B8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4671E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70C13E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62814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C45FA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7948BE"/>
    <w:multiLevelType w:val="hybridMultilevel"/>
    <w:tmpl w:val="B3D69E9A"/>
    <w:lvl w:ilvl="0" w:tplc="0D3629B0">
      <w:start w:val="1"/>
      <w:numFmt w:val="decimal"/>
      <w:lvlText w:val="%1)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0A03D8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108A78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EEAC52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EE05C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C0E330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885C10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106A60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04478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02771A"/>
    <w:multiLevelType w:val="hybridMultilevel"/>
    <w:tmpl w:val="E1621BAE"/>
    <w:lvl w:ilvl="0" w:tplc="2E5E2EB4">
      <w:start w:val="1"/>
      <w:numFmt w:val="decimal"/>
      <w:lvlText w:val="%1)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0851FC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B0DA4E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EAAC5C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60437E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1AAFA4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723184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6EAEE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4ABC6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4B6F24"/>
    <w:multiLevelType w:val="hybridMultilevel"/>
    <w:tmpl w:val="F6BC1864"/>
    <w:lvl w:ilvl="0" w:tplc="1CC05590">
      <w:start w:val="1"/>
      <w:numFmt w:val="decimal"/>
      <w:lvlText w:val="%1)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306F6E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6C7760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2239C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707676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1CD676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8FC78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C431E0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80C30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1F"/>
    <w:rsid w:val="00091EEB"/>
    <w:rsid w:val="00BD7291"/>
    <w:rsid w:val="00B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3C04"/>
  <w15:docId w15:val="{D958A131-2264-4D6E-A157-CE6005E5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Tematica 2018 examenul licenta pastorala.doc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Tematica 2018 examenul licenta pastorala.doc</dc:title>
  <dc:subject/>
  <dc:creator>Diaconu Cristina</dc:creator>
  <cp:keywords/>
  <cp:lastModifiedBy>Diaconu Cristina</cp:lastModifiedBy>
  <cp:revision>2</cp:revision>
  <dcterms:created xsi:type="dcterms:W3CDTF">2021-05-27T08:27:00Z</dcterms:created>
  <dcterms:modified xsi:type="dcterms:W3CDTF">2021-05-27T08:27:00Z</dcterms:modified>
</cp:coreProperties>
</file>